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t>Zał. nr 3</w:t>
      </w:r>
    </w:p>
    <w:tbl>
      <w:tblPr>
        <w:tblW w:w="104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26"/>
        <w:gridCol w:w="5609"/>
        <w:gridCol w:w="145"/>
      </w:tblGrid>
      <w:tr>
        <w:trPr>
          <w:trHeight w:val="930" w:hRule="atLeast"/>
        </w:trPr>
        <w:tc>
          <w:tcPr>
            <w:tcW w:w="10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Fontanna pływająca w 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8"/>
                <w:szCs w:val="28"/>
                <w:lang w:eastAsia="pl-PL"/>
              </w:rPr>
              <w:t>Parku Miejskim w Bielawie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, automatycznie zmieniająca obrazy wodne w określonym przedziale czasu ze zmienną zaprogramowaną zmianą wielkości obrazów wodnych. 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Uwaga: gwarancja na całość urządzenia 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minimum 60 m-cy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0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44"/>
                <w:szCs w:val="44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44"/>
                <w:szCs w:val="44"/>
                <w:lang w:eastAsia="pl-PL"/>
              </w:rPr>
              <w:t>Parametry fontanny pływającej: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Zasilanie 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3 fazowe 400 V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Moc pompy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min 7 kW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Sterowanie pompą 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cykliczne zaprogramowane modulowanie wydajnością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Zużycie energii na 1 h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około 3,5 kWh/h (przy działającym oświetleniu)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Moc oświetlenia LED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min 250 W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min sześć reflektorów IP68 RGB 16 mln kolorów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47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Efekt podświetlenia</w:t>
            </w:r>
          </w:p>
        </w:tc>
        <w:tc>
          <w:tcPr>
            <w:tcW w:w="56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powolne przechodzenie kolorów przez pełną paletę barw (czas  pełnego przejścia  od 60 s do 120 s)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47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6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59" w:hRule="atLeast"/>
        </w:trPr>
        <w:tc>
          <w:tcPr>
            <w:tcW w:w="47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Dysze zamontowane na pojedynczym agregacie fontannowym automatycznie zmieniające obrazy wodne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b/>
                <w:bCs/>
                <w:color w:val="000000"/>
                <w:sz w:val="20"/>
                <w:szCs w:val="20"/>
                <w:lang w:eastAsia="pl-PL"/>
              </w:rPr>
              <w:t xml:space="preserve">Dysza kumulacyjna -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wysokość min 18 m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9" w:hRule="atLeast"/>
        </w:trPr>
        <w:tc>
          <w:tcPr>
            <w:tcW w:w="47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b/>
                <w:bCs/>
                <w:color w:val="000000"/>
                <w:sz w:val="20"/>
                <w:szCs w:val="20"/>
                <w:lang w:eastAsia="pl-PL"/>
              </w:rPr>
              <w:t>Dysza kielich -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wysokość min  3 m, szerokość min 10 m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9" w:hRule="atLeast"/>
        </w:trPr>
        <w:tc>
          <w:tcPr>
            <w:tcW w:w="47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b/>
                <w:bCs/>
                <w:color w:val="000000"/>
                <w:sz w:val="20"/>
                <w:szCs w:val="20"/>
                <w:lang w:eastAsia="pl-PL"/>
              </w:rPr>
              <w:t>Dysza osiem łuków wodnych -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wysokość min 4 m, szerokość min 20 m pod kątem 60⁰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Ilość obrazów wodnych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min  7 (siedem różnych od siebie kształtów fontanny)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930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Zmiana obrazów wodnych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w sposób automatyczny co 1 min lub co 30 s - konfiguracja programu sprawiająca wrażenie dla obserwatora losowego tworzenia obrazów wodnych min 30 zamian w cyklu  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080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Płynna zmiana w zaprogramowanym cyklu wielkości obrazów wodnych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cykliczna modulacja wydajnością pompy tak aby stworzyć efekt ciągłego nieprzerwanego ruchu wielkością obrazów wodnych 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080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Okres zmian wielkości obrazów wodnych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pojedynczy cykl min 1 min do max 2min uwzględniając maksymalne zużycie energii elektrycznej na godzinę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Uruchamianie fontanny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programator zegarowy, włączanie/wyłączanie  manualne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Włączanie oświetlenia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programator astronomiczny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22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Zabezpieczenia 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różnicowo-prądowe, przeciążeniowe, zwarciowe, zaniku faz, asymetrii faz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Szafa sterownicza automatyki i zabezpieczeń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wykonana z tworzywa termoutwardzalnego IP54 z fundamentem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Przewód zasilający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90 m przeznaczony do pracy w wodzie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Mocowanie na zbiorniku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kotwice betonowe zatapialne min 15 kg/szt min 3 szt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Ciężar wraz z przewodem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160 kg do 200 kg (bez kotwic)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Pływak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>okrąg o średnicy od 1 m do 1,3 m odporny na promieniowanie UV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color w:val="000000"/>
                <w:sz w:val="20"/>
                <w:szCs w:val="20"/>
                <w:lang w:eastAsia="pl-PL"/>
              </w:rPr>
              <w:t xml:space="preserve">Metalowe elementy fontanny </w:t>
            </w:r>
          </w:p>
        </w:tc>
        <w:tc>
          <w:tcPr>
            <w:tcW w:w="5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pl-PL"/>
              </w:rPr>
              <w:t>mosiądz miedź stal nierdzewna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35" w:hRule="atLeast"/>
        </w:trPr>
        <w:tc>
          <w:tcPr>
            <w:tcW w:w="47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ascii="HP Simplified" w:hAnsi="HP Simplified"/>
                <w:b/>
                <w:bCs/>
                <w:color w:val="000000"/>
                <w:lang w:eastAsia="pl-PL"/>
              </w:rPr>
              <w:t>Uwaga: do oferty należy doliczyć</w:t>
            </w:r>
          </w:p>
        </w:tc>
        <w:tc>
          <w:tcPr>
            <w:tcW w:w="56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HP Simplified" w:hAnsi="HP Simplified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Wykonawca w ramach złożonej oferty w terminie 21 dni od daty podpisania umowy, podłączy i zamontuje fontannę, następnie będzie miał obowiązek w terminie do 15 listopada 2022 roku, zdemontować fontannę, odpowiednio wyczyścić, zabezpieczyć  i przechować przez okres zimowy. Do końca m-ca kwietnia 2023 roku, ponownie zamontować i uruchomić fontannę.     </w:t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atLeast"/>
        </w:trPr>
        <w:tc>
          <w:tcPr>
            <w:tcW w:w="47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ascii="HP Simplified" w:hAnsi="HP Simplified"/>
                <w:b/>
                <w:bCs/>
                <w:color w:val="000000"/>
                <w:lang w:eastAsia="pl-PL"/>
              </w:rPr>
            </w:r>
          </w:p>
        </w:tc>
        <w:tc>
          <w:tcPr>
            <w:tcW w:w="560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P Simplified" w:hAnsi="HP Simplified" w:eastAsia="Times New Roman" w:cs="Calibri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 w:ascii="HP Simplified" w:hAnsi="HP Simplified"/>
                <w:b/>
                <w:bCs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sectPr>
      <w:type w:val="nextPage"/>
      <w:pgSz w:w="11906" w:h="16838"/>
      <w:pgMar w:left="907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P Simplified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f7c"/>
    <w:pPr>
      <w:widowControl/>
      <w:suppressAutoHyphens w:val="true"/>
      <w:bidi w:val="0"/>
      <w:spacing w:lineRule="auto" w:line="259" w:before="0" w:after="4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LibreOffice/7.2.0.4$Windows_X86_64 LibreOffice_project/9a9c6381e3f7a62afc1329bd359cc48accb6435b</Application>
  <AppVersion>15.0000</AppVersion>
  <Pages>2</Pages>
  <Words>360</Words>
  <Characters>2143</Characters>
  <CharactersWithSpaces>2489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2022-06-23T08:54:00Z</dcterms:created>
  <dc:creator>Tomasz Grajek</dc:creator>
  <dc:description/>
  <dc:language>pl-PL</dc:language>
  <cp:lastModifiedBy/>
  <dcterms:modified xsi:type="dcterms:W3CDTF">2022-08-01T12:55:16Z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